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36" w:rsidRPr="00B34336" w:rsidRDefault="00B34336" w:rsidP="00B34336">
      <w:pPr>
        <w:pStyle w:val="NoSpacing"/>
        <w:jc w:val="center"/>
        <w:rPr>
          <w:rFonts w:cstheme="minorHAnsi"/>
          <w:b/>
          <w:sz w:val="40"/>
        </w:rPr>
      </w:pPr>
      <w:bookmarkStart w:id="0" w:name="_GoBack"/>
      <w:bookmarkEnd w:id="0"/>
      <w:r w:rsidRPr="00B34336">
        <w:rPr>
          <w:rFonts w:cstheme="minorHAnsi"/>
          <w:b/>
          <w:sz w:val="40"/>
        </w:rPr>
        <w:t>??? DISTRICT BUDGET</w:t>
      </w:r>
    </w:p>
    <w:p w:rsidR="00B34336" w:rsidRPr="00B34336" w:rsidRDefault="00B34336" w:rsidP="00B34336">
      <w:pPr>
        <w:pStyle w:val="NoSpacing"/>
        <w:jc w:val="center"/>
        <w:rPr>
          <w:rFonts w:cstheme="minorHAnsi"/>
          <w:b/>
          <w:sz w:val="36"/>
        </w:rPr>
      </w:pPr>
      <w:r w:rsidRPr="00B34336">
        <w:rPr>
          <w:rFonts w:cstheme="minorHAnsi"/>
          <w:b/>
          <w:sz w:val="40"/>
        </w:rPr>
        <w:t xml:space="preserve">FISCAL </w:t>
      </w:r>
      <w:proofErr w:type="gramStart"/>
      <w:r w:rsidRPr="00B34336">
        <w:rPr>
          <w:rFonts w:cstheme="minorHAnsi"/>
          <w:b/>
          <w:sz w:val="40"/>
        </w:rPr>
        <w:t>YEAR</w:t>
      </w:r>
      <w:r>
        <w:rPr>
          <w:rFonts w:cstheme="minorHAnsi"/>
          <w:b/>
          <w:sz w:val="40"/>
        </w:rPr>
        <w:t xml:space="preserve"> ???</w:t>
      </w:r>
      <w:proofErr w:type="gramEnd"/>
      <w:r w:rsidRPr="00B34336">
        <w:rPr>
          <w:rFonts w:cstheme="minorHAnsi"/>
          <w:b/>
          <w:sz w:val="40"/>
        </w:rPr>
        <w:t xml:space="preserve"> </w:t>
      </w:r>
    </w:p>
    <w:p w:rsidR="00B34336" w:rsidRDefault="00B34336" w:rsidP="00EA1134">
      <w:pPr>
        <w:pStyle w:val="NoSpacing"/>
        <w:jc w:val="center"/>
        <w:rPr>
          <w:rFonts w:cstheme="minorHAnsi"/>
          <w:b/>
          <w:sz w:val="28"/>
        </w:rPr>
      </w:pPr>
    </w:p>
    <w:p w:rsidR="00B34336" w:rsidRDefault="00B34336" w:rsidP="00EA1134">
      <w:pPr>
        <w:pStyle w:val="NoSpacing"/>
        <w:jc w:val="center"/>
        <w:rPr>
          <w:rFonts w:cstheme="minorHAnsi"/>
          <w:b/>
          <w:sz w:val="28"/>
        </w:rPr>
      </w:pPr>
    </w:p>
    <w:p w:rsidR="00B34336" w:rsidRDefault="00B34336" w:rsidP="00B34336">
      <w:pPr>
        <w:pStyle w:val="NoSpacing"/>
        <w:rPr>
          <w:rFonts w:cstheme="minorHAnsi"/>
        </w:rPr>
      </w:pPr>
      <w:r>
        <w:rPr>
          <w:rFonts w:cstheme="minorHAnsi"/>
        </w:rPr>
        <w:t>On ???</w:t>
      </w:r>
      <w:r w:rsidRPr="00B34336">
        <w:rPr>
          <w:rFonts w:cstheme="minorHAnsi"/>
        </w:rPr>
        <w:t xml:space="preserve">, </w:t>
      </w:r>
      <w:proofErr w:type="gramStart"/>
      <w:r w:rsidRPr="00B34336">
        <w:rPr>
          <w:rFonts w:cstheme="minorHAnsi"/>
        </w:rPr>
        <w:t xml:space="preserve">the </w:t>
      </w:r>
      <w:r>
        <w:rPr>
          <w:rFonts w:cstheme="minorHAnsi"/>
        </w:rPr>
        <w:t>???</w:t>
      </w:r>
      <w:proofErr w:type="gramEnd"/>
      <w:r w:rsidRPr="00B34336">
        <w:rPr>
          <w:rFonts w:cstheme="minorHAnsi"/>
        </w:rPr>
        <w:t xml:space="preserve"> School District Board of Trustees adopted its budget for the </w:t>
      </w:r>
      <w:r>
        <w:rPr>
          <w:rFonts w:cstheme="minorHAnsi"/>
        </w:rPr>
        <w:t>???</w:t>
      </w:r>
      <w:r w:rsidRPr="00B34336">
        <w:rPr>
          <w:rFonts w:cstheme="minorHAnsi"/>
        </w:rPr>
        <w:t xml:space="preserve"> fiscal year.</w:t>
      </w:r>
      <w:r>
        <w:rPr>
          <w:rFonts w:cstheme="minorHAnsi"/>
        </w:rPr>
        <w:t xml:space="preserve"> </w:t>
      </w:r>
      <w:r w:rsidRPr="00B34336">
        <w:rPr>
          <w:rFonts w:cstheme="minorHAnsi"/>
        </w:rPr>
        <w:t xml:space="preserve"> This document is intended to provide the</w:t>
      </w:r>
      <w:r>
        <w:rPr>
          <w:rFonts w:cstheme="minorHAnsi"/>
        </w:rPr>
        <w:t xml:space="preserve"> </w:t>
      </w:r>
      <w:r w:rsidRPr="00B34336">
        <w:rPr>
          <w:rFonts w:cstheme="minorHAnsi"/>
        </w:rPr>
        <w:t xml:space="preserve">reader with an overview of the District and its </w:t>
      </w:r>
      <w:r>
        <w:rPr>
          <w:rFonts w:cstheme="minorHAnsi"/>
        </w:rPr>
        <w:t xml:space="preserve">budgets for that year.  The document is </w:t>
      </w:r>
      <w:r w:rsidRPr="00B34336">
        <w:rPr>
          <w:rFonts w:cstheme="minorHAnsi"/>
        </w:rPr>
        <w:t>organized into three sections: organizational, financial, and</w:t>
      </w:r>
      <w:r>
        <w:rPr>
          <w:rFonts w:cstheme="minorHAnsi"/>
        </w:rPr>
        <w:t xml:space="preserve"> informational. </w:t>
      </w:r>
    </w:p>
    <w:p w:rsidR="00B34336" w:rsidRDefault="00B34336" w:rsidP="00EA1134">
      <w:pPr>
        <w:pStyle w:val="NoSpacing"/>
        <w:rPr>
          <w:rFonts w:cstheme="minorHAnsi"/>
        </w:rPr>
      </w:pPr>
    </w:p>
    <w:p w:rsidR="00B34336" w:rsidRDefault="00B34336" w:rsidP="00EA1134">
      <w:pPr>
        <w:pStyle w:val="NoSpacing"/>
        <w:rPr>
          <w:rFonts w:cstheme="minorHAnsi"/>
        </w:rPr>
      </w:pPr>
    </w:p>
    <w:p w:rsidR="00B34336" w:rsidRPr="00EA1134" w:rsidRDefault="00B34336" w:rsidP="00B34336">
      <w:pPr>
        <w:pStyle w:val="NoSpacing"/>
        <w:jc w:val="center"/>
        <w:rPr>
          <w:rFonts w:cstheme="minorHAnsi"/>
          <w:b/>
          <w:sz w:val="28"/>
        </w:rPr>
      </w:pPr>
      <w:r w:rsidRPr="00EA1134">
        <w:rPr>
          <w:rFonts w:cstheme="minorHAnsi"/>
          <w:b/>
          <w:sz w:val="28"/>
        </w:rPr>
        <w:t>DISTRICT ORGANIZATION</w:t>
      </w:r>
    </w:p>
    <w:p w:rsidR="00B34336" w:rsidRDefault="00B34336" w:rsidP="00B34336">
      <w:pPr>
        <w:pStyle w:val="NoSpacing"/>
        <w:rPr>
          <w:rFonts w:cstheme="minorHAnsi"/>
        </w:rPr>
      </w:pPr>
    </w:p>
    <w:p w:rsidR="00EA1134" w:rsidRP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Members of</w:t>
      </w:r>
      <w:r>
        <w:rPr>
          <w:rFonts w:cstheme="minorHAnsi"/>
          <w:u w:val="single"/>
        </w:rPr>
        <w:t xml:space="preserve"> the Sc</w:t>
      </w:r>
      <w:r w:rsidRPr="00EA1134">
        <w:rPr>
          <w:rFonts w:cstheme="minorHAnsi"/>
          <w:u w:val="single"/>
        </w:rPr>
        <w:t xml:space="preserve">hool </w:t>
      </w:r>
      <w:r>
        <w:rPr>
          <w:rFonts w:cstheme="minorHAnsi"/>
          <w:u w:val="single"/>
        </w:rPr>
        <w:t>B</w:t>
      </w:r>
      <w:r w:rsidRPr="00EA1134">
        <w:rPr>
          <w:rFonts w:cstheme="minorHAnsi"/>
          <w:u w:val="single"/>
        </w:rPr>
        <w:t>oard</w:t>
      </w:r>
    </w:p>
    <w:p w:rsidR="002C0B3F" w:rsidRDefault="002C0B3F" w:rsidP="00EA1134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Number of Trustees</w:t>
      </w:r>
    </w:p>
    <w:p w:rsidR="00EA1134" w:rsidRPr="00EA1134" w:rsidRDefault="002C0B3F" w:rsidP="00EA1134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</w:t>
      </w:r>
      <w:r w:rsidR="00EA1134" w:rsidRPr="00EA1134">
        <w:rPr>
          <w:rFonts w:cstheme="minorHAnsi"/>
        </w:rPr>
        <w:t>ho they represent</w:t>
      </w:r>
    </w:p>
    <w:p w:rsidR="00EA1134" w:rsidRPr="00EA1134" w:rsidRDefault="00EA1134" w:rsidP="00EA1134">
      <w:pPr>
        <w:pStyle w:val="NoSpacing"/>
        <w:numPr>
          <w:ilvl w:val="0"/>
          <w:numId w:val="1"/>
        </w:numPr>
        <w:rPr>
          <w:rFonts w:cstheme="minorHAnsi"/>
        </w:rPr>
      </w:pPr>
      <w:r w:rsidRPr="00EA1134">
        <w:rPr>
          <w:rFonts w:cstheme="minorHAnsi"/>
        </w:rPr>
        <w:t>Names</w:t>
      </w:r>
    </w:p>
    <w:p w:rsidR="00EA1134" w:rsidRPr="00EA1134" w:rsidRDefault="00EA1134" w:rsidP="00EA1134">
      <w:pPr>
        <w:pStyle w:val="NoSpacing"/>
        <w:numPr>
          <w:ilvl w:val="0"/>
          <w:numId w:val="1"/>
        </w:numPr>
        <w:rPr>
          <w:rFonts w:cstheme="minorHAnsi"/>
        </w:rPr>
      </w:pPr>
      <w:r w:rsidRPr="00EA1134">
        <w:rPr>
          <w:rFonts w:cstheme="minorHAnsi"/>
        </w:rPr>
        <w:t>Occupations</w:t>
      </w:r>
    </w:p>
    <w:p w:rsidR="00EA1134" w:rsidRPr="00EA1134" w:rsidRDefault="00EA1134" w:rsidP="00EA1134">
      <w:pPr>
        <w:pStyle w:val="NoSpacing"/>
        <w:numPr>
          <w:ilvl w:val="0"/>
          <w:numId w:val="1"/>
        </w:numPr>
        <w:rPr>
          <w:rFonts w:cstheme="minorHAnsi"/>
        </w:rPr>
      </w:pPr>
      <w:r w:rsidRPr="00EA1134">
        <w:rPr>
          <w:rFonts w:cstheme="minorHAnsi"/>
        </w:rPr>
        <w:t xml:space="preserve">Years of </w:t>
      </w:r>
      <w:r w:rsidR="002C0B3F">
        <w:rPr>
          <w:rFonts w:cstheme="minorHAnsi"/>
        </w:rPr>
        <w:t xml:space="preserve">school board </w:t>
      </w:r>
      <w:r w:rsidRPr="00EA1134">
        <w:rPr>
          <w:rFonts w:cstheme="minorHAnsi"/>
        </w:rPr>
        <w:t>experience</w:t>
      </w:r>
      <w:r w:rsidR="002C0B3F">
        <w:rPr>
          <w:rFonts w:cstheme="minorHAnsi"/>
        </w:rPr>
        <w:t>/start date</w:t>
      </w:r>
    </w:p>
    <w:p w:rsidR="00EA1134" w:rsidRDefault="00EA1134" w:rsidP="00EA1134">
      <w:pPr>
        <w:pStyle w:val="NoSpacing"/>
        <w:numPr>
          <w:ilvl w:val="0"/>
          <w:numId w:val="1"/>
        </w:numPr>
        <w:rPr>
          <w:rFonts w:cstheme="minorHAnsi"/>
        </w:rPr>
      </w:pPr>
      <w:r w:rsidRPr="00EA1134">
        <w:rPr>
          <w:rFonts w:cstheme="minorHAnsi"/>
        </w:rPr>
        <w:t>When terms expire</w:t>
      </w:r>
    </w:p>
    <w:p w:rsidR="00EA1134" w:rsidRDefault="00EA1134" w:rsidP="00EA1134">
      <w:pPr>
        <w:pStyle w:val="NoSpacing"/>
        <w:rPr>
          <w:rFonts w:cstheme="minorHAnsi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A1134" w:rsidTr="00EA1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Board Member</w:t>
            </w:r>
          </w:p>
        </w:tc>
        <w:tc>
          <w:tcPr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 Expires May,</w:t>
            </w: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Total Time Served on Board</w:t>
            </w: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Occupation</w:t>
            </w:r>
          </w:p>
        </w:tc>
      </w:tr>
      <w:tr w:rsidR="00EA1134" w:rsidTr="00EA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1134" w:rsidTr="00EA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1134" w:rsidTr="00EA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1134" w:rsidTr="00EA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1134" w:rsidTr="00EA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1134" w:rsidTr="00EA1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1134" w:rsidTr="00EA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337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38" w:type="dxa"/>
            <w:vAlign w:val="bottom"/>
          </w:tcPr>
          <w:p w:rsidR="00EA1134" w:rsidRDefault="00EA1134" w:rsidP="00EA11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EA1134" w:rsidRDefault="00EA1134" w:rsidP="00EA1134">
      <w:pPr>
        <w:pStyle w:val="NoSpacing"/>
        <w:rPr>
          <w:rFonts w:cstheme="minorHAnsi"/>
        </w:rPr>
      </w:pPr>
    </w:p>
    <w:p w:rsidR="00EA1134" w:rsidRPr="00EA1134" w:rsidRDefault="00EA1134" w:rsidP="00EA1134">
      <w:pPr>
        <w:pStyle w:val="NoSpacing"/>
        <w:rPr>
          <w:rFonts w:cstheme="minorHAnsi"/>
        </w:rPr>
      </w:pPr>
    </w:p>
    <w:p w:rsidR="00EA1134" w:rsidRP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First-level administrative personnel</w:t>
      </w:r>
    </w:p>
    <w:p w:rsidR="00EA1134" w:rsidRPr="00EA1134" w:rsidRDefault="009C7407" w:rsidP="00EA113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MTSBA Model Policy 6121</w:t>
      </w:r>
    </w:p>
    <w:p w:rsidR="00EA1134" w:rsidRPr="00EA1134" w:rsidRDefault="00EA1134" w:rsidP="00EA1134">
      <w:pPr>
        <w:pStyle w:val="NoSpacing"/>
        <w:numPr>
          <w:ilvl w:val="0"/>
          <w:numId w:val="2"/>
        </w:numPr>
        <w:rPr>
          <w:rFonts w:cstheme="minorHAnsi"/>
        </w:rPr>
      </w:pPr>
      <w:r w:rsidRPr="00EA1134">
        <w:rPr>
          <w:rFonts w:cstheme="minorHAnsi"/>
        </w:rPr>
        <w:t>Organizational chart</w:t>
      </w:r>
    </w:p>
    <w:p w:rsidR="00EA1134" w:rsidRPr="00EA1134" w:rsidRDefault="00EA1134" w:rsidP="00EA1134">
      <w:pPr>
        <w:pStyle w:val="NoSpacing"/>
        <w:numPr>
          <w:ilvl w:val="0"/>
          <w:numId w:val="2"/>
        </w:numPr>
        <w:rPr>
          <w:rFonts w:cstheme="minorHAnsi"/>
        </w:rPr>
      </w:pPr>
      <w:r w:rsidRPr="00EA1134">
        <w:rPr>
          <w:rFonts w:cstheme="minorHAnsi"/>
        </w:rPr>
        <w:t>Names of administrators</w:t>
      </w:r>
    </w:p>
    <w:p w:rsidR="00EA1134" w:rsidRDefault="00EA1134" w:rsidP="00EA1134">
      <w:pPr>
        <w:pStyle w:val="NoSpacing"/>
        <w:numPr>
          <w:ilvl w:val="0"/>
          <w:numId w:val="2"/>
        </w:numPr>
        <w:rPr>
          <w:rFonts w:cstheme="minorHAnsi"/>
        </w:rPr>
      </w:pPr>
      <w:r w:rsidRPr="00EA1134">
        <w:rPr>
          <w:rFonts w:cstheme="minorHAnsi"/>
        </w:rPr>
        <w:t>Years of experience</w:t>
      </w:r>
      <w:r w:rsidR="002C0B3F">
        <w:rPr>
          <w:rFonts w:cstheme="minorHAnsi"/>
        </w:rPr>
        <w:t>/start date</w:t>
      </w:r>
    </w:p>
    <w:p w:rsidR="00EA1134" w:rsidRPr="00EA1134" w:rsidRDefault="00EA1134" w:rsidP="00EA1134">
      <w:pPr>
        <w:pStyle w:val="NoSpacing"/>
        <w:rPr>
          <w:rFonts w:cstheme="minorHAnsi"/>
        </w:rPr>
      </w:pPr>
    </w:p>
    <w:p w:rsidR="00EA1134" w:rsidRP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District’s major goals and objectives</w:t>
      </w:r>
    </w:p>
    <w:p w:rsidR="00EA1134" w:rsidRPr="00EA1134" w:rsidRDefault="00EA1134" w:rsidP="00EA1134">
      <w:pPr>
        <w:pStyle w:val="NoSpacing"/>
        <w:numPr>
          <w:ilvl w:val="0"/>
          <w:numId w:val="3"/>
        </w:numPr>
        <w:rPr>
          <w:rFonts w:cstheme="minorHAnsi"/>
        </w:rPr>
      </w:pPr>
      <w:r w:rsidRPr="00EA1134">
        <w:rPr>
          <w:rFonts w:cstheme="minorHAnsi"/>
        </w:rPr>
        <w:t>State requirements</w:t>
      </w:r>
    </w:p>
    <w:p w:rsidR="00EA1134" w:rsidRDefault="00EA1134" w:rsidP="00EA1134">
      <w:pPr>
        <w:pStyle w:val="NoSpacing"/>
        <w:numPr>
          <w:ilvl w:val="0"/>
          <w:numId w:val="3"/>
        </w:numPr>
        <w:rPr>
          <w:rFonts w:cstheme="minorHAnsi"/>
        </w:rPr>
      </w:pPr>
      <w:r w:rsidRPr="00EA1134">
        <w:rPr>
          <w:rFonts w:cstheme="minorHAnsi"/>
        </w:rPr>
        <w:t>Local priorities</w:t>
      </w:r>
    </w:p>
    <w:p w:rsidR="00EA1134" w:rsidRPr="00EA1134" w:rsidRDefault="00EA1134" w:rsidP="00EA1134">
      <w:pPr>
        <w:pStyle w:val="NoSpacing"/>
        <w:rPr>
          <w:rFonts w:cstheme="minorHAnsi"/>
        </w:rPr>
      </w:pPr>
    </w:p>
    <w:p w:rsidR="00EA1134" w:rsidRP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Allocation of human and financial resources</w:t>
      </w:r>
    </w:p>
    <w:p w:rsidR="00EA1134" w:rsidRPr="00EA1134" w:rsidRDefault="00EA1134" w:rsidP="00EA1134">
      <w:pPr>
        <w:pStyle w:val="NoSpacing"/>
        <w:numPr>
          <w:ilvl w:val="0"/>
          <w:numId w:val="4"/>
        </w:numPr>
        <w:rPr>
          <w:rFonts w:cstheme="minorHAnsi"/>
        </w:rPr>
      </w:pPr>
      <w:r w:rsidRPr="00EA1134">
        <w:rPr>
          <w:rFonts w:cstheme="minorHAnsi"/>
        </w:rPr>
        <w:t>Accreditation standards</w:t>
      </w:r>
    </w:p>
    <w:p w:rsidR="00EA1134" w:rsidRPr="00EA1134" w:rsidRDefault="00EA1134" w:rsidP="00EA1134">
      <w:pPr>
        <w:pStyle w:val="NoSpacing"/>
        <w:numPr>
          <w:ilvl w:val="0"/>
          <w:numId w:val="4"/>
        </w:numPr>
        <w:rPr>
          <w:rFonts w:cstheme="minorHAnsi"/>
        </w:rPr>
      </w:pPr>
      <w:r w:rsidRPr="00EA1134">
        <w:rPr>
          <w:rFonts w:cstheme="minorHAnsi"/>
        </w:rPr>
        <w:t>Budget allocation</w:t>
      </w:r>
    </w:p>
    <w:p w:rsidR="00EA1134" w:rsidRPr="00EA1134" w:rsidRDefault="00EA1134" w:rsidP="00EA1134">
      <w:pPr>
        <w:pStyle w:val="NoSpacing"/>
        <w:numPr>
          <w:ilvl w:val="1"/>
          <w:numId w:val="4"/>
        </w:numPr>
        <w:rPr>
          <w:rFonts w:cstheme="minorHAnsi"/>
        </w:rPr>
      </w:pPr>
      <w:r w:rsidRPr="00EA1134">
        <w:rPr>
          <w:rFonts w:cstheme="minorHAnsi"/>
        </w:rPr>
        <w:t>Building</w:t>
      </w:r>
    </w:p>
    <w:p w:rsidR="00EA1134" w:rsidRPr="00EA1134" w:rsidRDefault="00EA1134" w:rsidP="00EA1134">
      <w:pPr>
        <w:pStyle w:val="NoSpacing"/>
        <w:numPr>
          <w:ilvl w:val="1"/>
          <w:numId w:val="4"/>
        </w:numPr>
        <w:rPr>
          <w:rFonts w:cstheme="minorHAnsi"/>
        </w:rPr>
      </w:pPr>
      <w:r w:rsidRPr="00EA1134">
        <w:rPr>
          <w:rFonts w:cstheme="minorHAnsi"/>
        </w:rPr>
        <w:lastRenderedPageBreak/>
        <w:t>Departments</w:t>
      </w:r>
    </w:p>
    <w:p w:rsidR="00EA1134" w:rsidRDefault="00EA1134" w:rsidP="00EA1134">
      <w:pPr>
        <w:pStyle w:val="NoSpacing"/>
        <w:numPr>
          <w:ilvl w:val="1"/>
          <w:numId w:val="4"/>
        </w:numPr>
        <w:rPr>
          <w:rFonts w:cstheme="minorHAnsi"/>
        </w:rPr>
      </w:pPr>
      <w:r w:rsidRPr="00EA1134">
        <w:rPr>
          <w:rFonts w:cstheme="minorHAnsi"/>
        </w:rPr>
        <w:t>Central Office</w:t>
      </w:r>
    </w:p>
    <w:p w:rsidR="00EA1134" w:rsidRPr="00EA1134" w:rsidRDefault="00EA1134" w:rsidP="00EA1134">
      <w:pPr>
        <w:pStyle w:val="NoSpacing"/>
        <w:rPr>
          <w:rFonts w:cstheme="minorHAnsi"/>
        </w:rPr>
      </w:pPr>
    </w:p>
    <w:p w:rsidR="00EA1134" w:rsidRP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Budget process and timeline</w:t>
      </w:r>
    </w:p>
    <w:p w:rsidR="00EA1134" w:rsidRPr="00EA1134" w:rsidRDefault="00EA1134" w:rsidP="00EA1134">
      <w:pPr>
        <w:pStyle w:val="NoSpacing"/>
        <w:numPr>
          <w:ilvl w:val="0"/>
          <w:numId w:val="5"/>
        </w:numPr>
        <w:rPr>
          <w:rFonts w:cstheme="minorHAnsi"/>
        </w:rPr>
      </w:pPr>
      <w:r w:rsidRPr="00EA1134">
        <w:rPr>
          <w:rFonts w:cstheme="minorHAnsi"/>
        </w:rPr>
        <w:t>State required deadlines</w:t>
      </w:r>
      <w:r>
        <w:rPr>
          <w:rFonts w:cstheme="minorHAnsi"/>
        </w:rPr>
        <w:t xml:space="preserve">, </w:t>
      </w:r>
      <w:hyperlink r:id="rId5" w:history="1">
        <w:r w:rsidRPr="00EA1134">
          <w:rPr>
            <w:rStyle w:val="Hyperlink"/>
            <w:rFonts w:cstheme="minorHAnsi"/>
          </w:rPr>
          <w:t>OPI Calendar</w:t>
        </w:r>
      </w:hyperlink>
    </w:p>
    <w:p w:rsidR="00EA1134" w:rsidRDefault="00EA1134" w:rsidP="00EA1134">
      <w:pPr>
        <w:pStyle w:val="NoSpacing"/>
        <w:numPr>
          <w:ilvl w:val="0"/>
          <w:numId w:val="5"/>
        </w:numPr>
        <w:rPr>
          <w:rFonts w:cstheme="minorHAnsi"/>
        </w:rPr>
      </w:pPr>
      <w:r w:rsidRPr="00EA1134">
        <w:rPr>
          <w:rFonts w:cstheme="minorHAnsi"/>
        </w:rPr>
        <w:t xml:space="preserve">Local </w:t>
      </w:r>
      <w:r w:rsidR="004F6E63">
        <w:rPr>
          <w:rFonts w:cstheme="minorHAnsi"/>
        </w:rPr>
        <w:t xml:space="preserve">budgeting </w:t>
      </w:r>
      <w:r w:rsidRPr="00EA1134">
        <w:rPr>
          <w:rFonts w:cstheme="minorHAnsi"/>
        </w:rPr>
        <w:t>process</w:t>
      </w:r>
    </w:p>
    <w:p w:rsidR="004F6E63" w:rsidRDefault="004F6E63" w:rsidP="004F6E63">
      <w:pPr>
        <w:pStyle w:val="NoSpacing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Who is involved?</w:t>
      </w:r>
    </w:p>
    <w:p w:rsidR="004F6E63" w:rsidRDefault="004F6E63" w:rsidP="004F6E63">
      <w:pPr>
        <w:pStyle w:val="NoSpacing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How does it work?</w:t>
      </w:r>
    </w:p>
    <w:p w:rsidR="004F6E63" w:rsidRPr="00EA1134" w:rsidRDefault="004F6E63" w:rsidP="004F6E63">
      <w:pPr>
        <w:pStyle w:val="NoSpacing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What are your internal timelines?</w:t>
      </w:r>
    </w:p>
    <w:p w:rsidR="00EA1134" w:rsidRDefault="00EA1134" w:rsidP="00EA1134">
      <w:pPr>
        <w:pStyle w:val="NoSpacing"/>
        <w:rPr>
          <w:rFonts w:cstheme="minorHAnsi"/>
        </w:rPr>
      </w:pPr>
    </w:p>
    <w:p w:rsidR="00372E5F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Changes in current year process/policies and the underlying causes of those changes</w:t>
      </w:r>
    </w:p>
    <w:p w:rsidR="00EA1134" w:rsidRDefault="00EA1134" w:rsidP="00EA1134">
      <w:pPr>
        <w:pStyle w:val="NoSpacing"/>
        <w:rPr>
          <w:rFonts w:cstheme="minorHAnsi"/>
          <w:u w:val="single"/>
        </w:rPr>
      </w:pPr>
    </w:p>
    <w:p w:rsidR="00EA1134" w:rsidRDefault="00EA1134" w:rsidP="00EA1134">
      <w:pPr>
        <w:pStyle w:val="NoSpacing"/>
        <w:rPr>
          <w:rFonts w:cstheme="minorHAnsi"/>
          <w:u w:val="single"/>
        </w:rPr>
      </w:pPr>
    </w:p>
    <w:p w:rsidR="00EA1134" w:rsidRPr="00EA1134" w:rsidRDefault="00EA1134" w:rsidP="00EA1134">
      <w:pPr>
        <w:pStyle w:val="NoSpacing"/>
        <w:jc w:val="center"/>
        <w:rPr>
          <w:rFonts w:cstheme="minorHAnsi"/>
          <w:b/>
          <w:sz w:val="28"/>
        </w:rPr>
      </w:pPr>
      <w:r w:rsidRPr="00EA1134">
        <w:rPr>
          <w:rFonts w:cstheme="minorHAnsi"/>
          <w:b/>
          <w:sz w:val="28"/>
        </w:rPr>
        <w:t xml:space="preserve">DISTRICT </w:t>
      </w:r>
      <w:r>
        <w:rPr>
          <w:rFonts w:cstheme="minorHAnsi"/>
          <w:b/>
          <w:sz w:val="28"/>
        </w:rPr>
        <w:t>INFORMA</w:t>
      </w:r>
      <w:r w:rsidRPr="00EA1134">
        <w:rPr>
          <w:rFonts w:cstheme="minorHAnsi"/>
          <w:b/>
          <w:sz w:val="28"/>
        </w:rPr>
        <w:t>TION</w:t>
      </w:r>
    </w:p>
    <w:p w:rsidR="00EA1134" w:rsidRDefault="00EA1134" w:rsidP="00EA1134">
      <w:pPr>
        <w:pStyle w:val="NoSpacing"/>
        <w:rPr>
          <w:rFonts w:cstheme="minorHAnsi"/>
          <w:u w:val="single"/>
        </w:rPr>
      </w:pPr>
    </w:p>
    <w:p w:rsidR="00EA1134" w:rsidRP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Student enrollment trends and forecast</w:t>
      </w:r>
    </w:p>
    <w:p w:rsidR="00D46673" w:rsidRDefault="00D46673" w:rsidP="004F6E63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Use ‘Enrollment Projections – 2020’ tab</w:t>
      </w:r>
    </w:p>
    <w:p w:rsidR="00B34336" w:rsidRDefault="004F6E63" w:rsidP="004F6E63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Is the District shrinking, growing, or generally stable?</w:t>
      </w:r>
    </w:p>
    <w:p w:rsidR="004F6E63" w:rsidRDefault="004F6E63" w:rsidP="004F6E63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What economic factors in your community are driving these enrollment changes?</w:t>
      </w:r>
    </w:p>
    <w:p w:rsidR="004F6E63" w:rsidRDefault="004F6E63" w:rsidP="004F6E63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Do you have any bubble classes (large or small)?</w:t>
      </w:r>
    </w:p>
    <w:p w:rsidR="004F6E63" w:rsidRDefault="004F6E63" w:rsidP="004F6E63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What are the budget implications of your past and expected enrollment changes?</w:t>
      </w:r>
    </w:p>
    <w:p w:rsidR="00B34336" w:rsidRPr="00B34336" w:rsidRDefault="00B34336" w:rsidP="00EA1134">
      <w:pPr>
        <w:pStyle w:val="NoSpacing"/>
        <w:rPr>
          <w:rFonts w:cstheme="minorHAnsi"/>
        </w:rPr>
      </w:pPr>
    </w:p>
    <w:p w:rsidR="00EA1134" w:rsidRP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Taxable value and mill levy trends</w:t>
      </w:r>
    </w:p>
    <w:p w:rsidR="00D46673" w:rsidRDefault="00D46673" w:rsidP="00D46673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Use ‘Taxable Values,’ ‘Levied Dollars,’ and ‘Levied Mills’ tabs</w:t>
      </w:r>
    </w:p>
    <w:p w:rsidR="00EA1134" w:rsidRPr="00B34336" w:rsidRDefault="00EA1134" w:rsidP="00B34336">
      <w:pPr>
        <w:pStyle w:val="NoSpacing"/>
        <w:numPr>
          <w:ilvl w:val="0"/>
          <w:numId w:val="6"/>
        </w:numPr>
        <w:rPr>
          <w:rFonts w:cstheme="minorHAnsi"/>
        </w:rPr>
      </w:pPr>
      <w:r w:rsidRPr="00B34336">
        <w:rPr>
          <w:rFonts w:cstheme="minorHAnsi"/>
        </w:rPr>
        <w:t>Top taxpayers, if known</w:t>
      </w:r>
    </w:p>
    <w:p w:rsidR="00EA1134" w:rsidRPr="00B34336" w:rsidRDefault="00EA1134" w:rsidP="00B34336">
      <w:pPr>
        <w:pStyle w:val="NoSpacing"/>
        <w:numPr>
          <w:ilvl w:val="0"/>
          <w:numId w:val="6"/>
        </w:numPr>
        <w:rPr>
          <w:rFonts w:cstheme="minorHAnsi"/>
        </w:rPr>
      </w:pPr>
      <w:r w:rsidRPr="00B34336">
        <w:rPr>
          <w:rFonts w:cstheme="minorHAnsi"/>
        </w:rPr>
        <w:t>Change in value vs. newly taxable property</w:t>
      </w:r>
    </w:p>
    <w:p w:rsidR="00EA1134" w:rsidRDefault="00EA1134" w:rsidP="00B34336">
      <w:pPr>
        <w:pStyle w:val="NoSpacing"/>
        <w:numPr>
          <w:ilvl w:val="0"/>
          <w:numId w:val="6"/>
        </w:numPr>
        <w:rPr>
          <w:rFonts w:cstheme="minorHAnsi"/>
        </w:rPr>
      </w:pPr>
      <w:r w:rsidRPr="00B34336">
        <w:rPr>
          <w:rFonts w:cstheme="minorHAnsi"/>
        </w:rPr>
        <w:t>Reappraisal dates (even-numbered fiscal years: i.e., FY18, FY20, FY22)</w:t>
      </w:r>
    </w:p>
    <w:p w:rsidR="00B34336" w:rsidRPr="00B34336" w:rsidRDefault="00B34336" w:rsidP="00B34336">
      <w:pPr>
        <w:pStyle w:val="NoSpacing"/>
        <w:ind w:left="720"/>
        <w:rPr>
          <w:rFonts w:cstheme="minorHAnsi"/>
        </w:rPr>
      </w:pPr>
    </w:p>
    <w:p w:rsidR="00EA1134" w:rsidRP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Personnel resource changes and reasons for those changes</w:t>
      </w:r>
    </w:p>
    <w:p w:rsidR="00EA1134" w:rsidRPr="00B34336" w:rsidRDefault="00EA1134" w:rsidP="00B34336">
      <w:pPr>
        <w:pStyle w:val="NoSpacing"/>
        <w:numPr>
          <w:ilvl w:val="0"/>
          <w:numId w:val="7"/>
        </w:numPr>
        <w:rPr>
          <w:rFonts w:cstheme="minorHAnsi"/>
        </w:rPr>
      </w:pPr>
      <w:r w:rsidRPr="00B34336">
        <w:rPr>
          <w:rFonts w:cstheme="minorHAnsi"/>
        </w:rPr>
        <w:t>Positions added/reduced</w:t>
      </w:r>
    </w:p>
    <w:p w:rsidR="00EA1134" w:rsidRPr="00B34336" w:rsidRDefault="00EA1134" w:rsidP="00B34336">
      <w:pPr>
        <w:pStyle w:val="NoSpacing"/>
        <w:numPr>
          <w:ilvl w:val="0"/>
          <w:numId w:val="7"/>
        </w:numPr>
        <w:rPr>
          <w:rFonts w:cstheme="minorHAnsi"/>
        </w:rPr>
      </w:pPr>
      <w:proofErr w:type="spellStart"/>
      <w:r w:rsidRPr="00B34336">
        <w:rPr>
          <w:rFonts w:cstheme="minorHAnsi"/>
        </w:rPr>
        <w:t>Scattergrams</w:t>
      </w:r>
      <w:proofErr w:type="spellEnd"/>
    </w:p>
    <w:p w:rsidR="00EA1134" w:rsidRPr="00B34336" w:rsidRDefault="00EA1134" w:rsidP="00B34336">
      <w:pPr>
        <w:pStyle w:val="NoSpacing"/>
        <w:numPr>
          <w:ilvl w:val="0"/>
          <w:numId w:val="7"/>
        </w:numPr>
        <w:rPr>
          <w:rFonts w:cstheme="minorHAnsi"/>
        </w:rPr>
      </w:pPr>
      <w:r w:rsidRPr="00B34336">
        <w:rPr>
          <w:rFonts w:cstheme="minorHAnsi"/>
        </w:rPr>
        <w:t>Retirements</w:t>
      </w:r>
    </w:p>
    <w:p w:rsidR="00EA1134" w:rsidRDefault="00EA1134" w:rsidP="00B34336">
      <w:pPr>
        <w:pStyle w:val="NoSpacing"/>
        <w:numPr>
          <w:ilvl w:val="0"/>
          <w:numId w:val="7"/>
        </w:numPr>
        <w:rPr>
          <w:rFonts w:cstheme="minorHAnsi"/>
        </w:rPr>
      </w:pPr>
      <w:r w:rsidRPr="00B34336">
        <w:rPr>
          <w:rFonts w:cstheme="minorHAnsi"/>
        </w:rPr>
        <w:t>Retirement incentives</w:t>
      </w:r>
    </w:p>
    <w:p w:rsidR="00B34336" w:rsidRPr="00B34336" w:rsidRDefault="00B34336" w:rsidP="00B34336">
      <w:pPr>
        <w:pStyle w:val="NoSpacing"/>
        <w:rPr>
          <w:rFonts w:cstheme="minorHAnsi"/>
        </w:rPr>
      </w:pPr>
    </w:p>
    <w:p w:rsidR="00EA1134" w:rsidRDefault="00EA1134" w:rsidP="00EA1134">
      <w:pPr>
        <w:pStyle w:val="NoSpacing"/>
        <w:rPr>
          <w:rFonts w:cstheme="minorHAnsi"/>
          <w:u w:val="single"/>
        </w:rPr>
      </w:pPr>
      <w:r w:rsidRPr="00EA1134">
        <w:rPr>
          <w:rFonts w:cstheme="minorHAnsi"/>
          <w:u w:val="single"/>
        </w:rPr>
        <w:t>Any changes in debt</w:t>
      </w:r>
    </w:p>
    <w:p w:rsidR="00B34336" w:rsidRDefault="00B34336" w:rsidP="00EA1134">
      <w:pPr>
        <w:pStyle w:val="NoSpacing"/>
        <w:rPr>
          <w:rFonts w:cstheme="minorHAnsi"/>
        </w:rPr>
      </w:pPr>
    </w:p>
    <w:p w:rsidR="00B34336" w:rsidRDefault="00B34336" w:rsidP="00EA1134">
      <w:pPr>
        <w:pStyle w:val="NoSpacing"/>
        <w:rPr>
          <w:rFonts w:cstheme="minorHAnsi"/>
        </w:rPr>
      </w:pPr>
    </w:p>
    <w:p w:rsidR="00B34336" w:rsidRPr="00EA1134" w:rsidRDefault="00B34336" w:rsidP="00B34336">
      <w:pPr>
        <w:pStyle w:val="NoSpacing"/>
        <w:jc w:val="center"/>
        <w:rPr>
          <w:rFonts w:cstheme="minorHAnsi"/>
          <w:b/>
          <w:sz w:val="28"/>
        </w:rPr>
      </w:pPr>
      <w:r w:rsidRPr="00EA1134">
        <w:rPr>
          <w:rFonts w:cstheme="minorHAnsi"/>
          <w:b/>
          <w:sz w:val="28"/>
        </w:rPr>
        <w:t xml:space="preserve">DISTRICT </w:t>
      </w:r>
      <w:r>
        <w:rPr>
          <w:rFonts w:cstheme="minorHAnsi"/>
          <w:b/>
          <w:sz w:val="28"/>
        </w:rPr>
        <w:t>FINANCE</w:t>
      </w:r>
    </w:p>
    <w:p w:rsidR="00B34336" w:rsidRDefault="00B34336" w:rsidP="00EA1134">
      <w:pPr>
        <w:pStyle w:val="NoSpacing"/>
        <w:rPr>
          <w:rFonts w:cstheme="minorHAnsi"/>
        </w:rPr>
      </w:pPr>
    </w:p>
    <w:p w:rsidR="00B34336" w:rsidRPr="00B34336" w:rsidRDefault="009C7407" w:rsidP="00B34336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>R</w:t>
      </w:r>
      <w:r w:rsidR="00B34336" w:rsidRPr="00B34336">
        <w:rPr>
          <w:rFonts w:cstheme="minorHAnsi"/>
          <w:u w:val="single"/>
        </w:rPr>
        <w:t>evenues and expenditure</w:t>
      </w:r>
      <w:r>
        <w:rPr>
          <w:rFonts w:cstheme="minorHAnsi"/>
          <w:u w:val="single"/>
        </w:rPr>
        <w:t xml:space="preserve"> summaries</w:t>
      </w:r>
      <w:r w:rsidR="00B34336" w:rsidRPr="00B34336">
        <w:rPr>
          <w:rFonts w:cstheme="minorHAnsi"/>
          <w:u w:val="single"/>
        </w:rPr>
        <w:t xml:space="preserve"> for all budgeted funds</w:t>
      </w:r>
    </w:p>
    <w:p w:rsidR="00D46673" w:rsidRDefault="00D46673" w:rsidP="00D46673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Use ‘Expenditure Summary’ and ‘Revenue Summary’ tabs</w:t>
      </w:r>
    </w:p>
    <w:p w:rsidR="009C7407" w:rsidRPr="002C0B3F" w:rsidRDefault="009C7407" w:rsidP="002C0B3F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What are the largest funds and revenue sources?</w:t>
      </w:r>
    </w:p>
    <w:p w:rsidR="009C7407" w:rsidRPr="00B34336" w:rsidRDefault="009C7407" w:rsidP="009C7407">
      <w:pPr>
        <w:pStyle w:val="NoSpacing"/>
        <w:rPr>
          <w:rFonts w:cstheme="minorHAnsi"/>
        </w:rPr>
      </w:pPr>
    </w:p>
    <w:p w:rsidR="00B34336" w:rsidRPr="00B34336" w:rsidRDefault="00B34336" w:rsidP="00B34336">
      <w:pPr>
        <w:pStyle w:val="NoSpacing"/>
        <w:rPr>
          <w:rFonts w:cstheme="minorHAnsi"/>
          <w:u w:val="single"/>
        </w:rPr>
      </w:pPr>
      <w:r w:rsidRPr="00B34336">
        <w:rPr>
          <w:rFonts w:cstheme="minorHAnsi"/>
          <w:u w:val="single"/>
        </w:rPr>
        <w:t>Compare these sources and uses with those from last year</w:t>
      </w:r>
    </w:p>
    <w:p w:rsidR="00B34336" w:rsidRPr="00B34336" w:rsidRDefault="00B34336" w:rsidP="00B34336">
      <w:pPr>
        <w:pStyle w:val="NoSpacing"/>
        <w:numPr>
          <w:ilvl w:val="0"/>
          <w:numId w:val="8"/>
        </w:numPr>
        <w:rPr>
          <w:rFonts w:cstheme="minorHAnsi"/>
        </w:rPr>
      </w:pPr>
      <w:r w:rsidRPr="00B34336">
        <w:rPr>
          <w:rFonts w:cstheme="minorHAnsi"/>
        </w:rPr>
        <w:t>Wh</w:t>
      </w:r>
      <w:r w:rsidR="009C7407">
        <w:rPr>
          <w:rFonts w:cstheme="minorHAnsi"/>
        </w:rPr>
        <w:t xml:space="preserve">at changed?  </w:t>
      </w:r>
    </w:p>
    <w:p w:rsidR="00B34336" w:rsidRPr="00B34336" w:rsidRDefault="00B34336" w:rsidP="00B34336">
      <w:pPr>
        <w:pStyle w:val="NoSpacing"/>
        <w:numPr>
          <w:ilvl w:val="0"/>
          <w:numId w:val="8"/>
        </w:numPr>
        <w:rPr>
          <w:rFonts w:cstheme="minorHAnsi"/>
        </w:rPr>
      </w:pPr>
      <w:r w:rsidRPr="00B34336">
        <w:rPr>
          <w:rFonts w:cstheme="minorHAnsi"/>
        </w:rPr>
        <w:t>What caused the</w:t>
      </w:r>
      <w:r w:rsidR="009C7407">
        <w:rPr>
          <w:rFonts w:cstheme="minorHAnsi"/>
        </w:rPr>
        <w:t xml:space="preserve"> changes</w:t>
      </w:r>
      <w:r w:rsidRPr="00B34336">
        <w:rPr>
          <w:rFonts w:cstheme="minorHAnsi"/>
        </w:rPr>
        <w:t>?</w:t>
      </w:r>
    </w:p>
    <w:p w:rsidR="00B34336" w:rsidRDefault="00B34336" w:rsidP="00B34336">
      <w:pPr>
        <w:pStyle w:val="NoSpacing"/>
        <w:numPr>
          <w:ilvl w:val="0"/>
          <w:numId w:val="8"/>
        </w:numPr>
        <w:rPr>
          <w:rFonts w:cstheme="minorHAnsi"/>
        </w:rPr>
      </w:pPr>
      <w:r w:rsidRPr="00B34336">
        <w:rPr>
          <w:rFonts w:cstheme="minorHAnsi"/>
        </w:rPr>
        <w:lastRenderedPageBreak/>
        <w:t xml:space="preserve">Were </w:t>
      </w:r>
      <w:r w:rsidR="00D46673">
        <w:rPr>
          <w:rFonts w:cstheme="minorHAnsi"/>
        </w:rPr>
        <w:t xml:space="preserve">any of </w:t>
      </w:r>
      <w:r w:rsidRPr="00B34336">
        <w:rPr>
          <w:rFonts w:cstheme="minorHAnsi"/>
        </w:rPr>
        <w:t>the</w:t>
      </w:r>
      <w:r w:rsidR="00D46673">
        <w:rPr>
          <w:rFonts w:cstheme="minorHAnsi"/>
        </w:rPr>
        <w:t xml:space="preserve"> changes </w:t>
      </w:r>
      <w:r w:rsidRPr="00B34336">
        <w:rPr>
          <w:rFonts w:cstheme="minorHAnsi"/>
        </w:rPr>
        <w:t>significant?</w:t>
      </w:r>
    </w:p>
    <w:p w:rsidR="00B34336" w:rsidRPr="00B34336" w:rsidRDefault="00B34336" w:rsidP="00B34336">
      <w:pPr>
        <w:pStyle w:val="NoSpacing"/>
        <w:rPr>
          <w:rFonts w:cstheme="minorHAnsi"/>
        </w:rPr>
      </w:pPr>
    </w:p>
    <w:p w:rsidR="00B34336" w:rsidRPr="00B34336" w:rsidRDefault="00B34336" w:rsidP="00B34336">
      <w:pPr>
        <w:pStyle w:val="NoSpacing"/>
        <w:rPr>
          <w:rFonts w:cstheme="minorHAnsi"/>
          <w:u w:val="single"/>
        </w:rPr>
      </w:pPr>
      <w:r w:rsidRPr="00B34336">
        <w:rPr>
          <w:rFonts w:cstheme="minorHAnsi"/>
          <w:u w:val="single"/>
        </w:rPr>
        <w:t>Discuss significant trends, events, and initiatives</w:t>
      </w:r>
    </w:p>
    <w:p w:rsidR="00B34336" w:rsidRPr="00B34336" w:rsidRDefault="00B34336" w:rsidP="00B34336">
      <w:pPr>
        <w:pStyle w:val="NoSpacing"/>
        <w:numPr>
          <w:ilvl w:val="0"/>
          <w:numId w:val="9"/>
        </w:numPr>
        <w:rPr>
          <w:rFonts w:cstheme="minorHAnsi"/>
        </w:rPr>
      </w:pPr>
      <w:r w:rsidRPr="00B34336">
        <w:rPr>
          <w:rFonts w:cstheme="minorHAnsi"/>
        </w:rPr>
        <w:t>Include costs, expected benefits</w:t>
      </w:r>
    </w:p>
    <w:p w:rsidR="00B34336" w:rsidRDefault="00B34336" w:rsidP="00B34336">
      <w:pPr>
        <w:pStyle w:val="NoSpacing"/>
        <w:rPr>
          <w:rFonts w:cstheme="minorHAnsi"/>
        </w:rPr>
      </w:pPr>
    </w:p>
    <w:p w:rsidR="00B34336" w:rsidRPr="00B34336" w:rsidRDefault="00B34336" w:rsidP="00B34336">
      <w:pPr>
        <w:pStyle w:val="NoSpacing"/>
        <w:rPr>
          <w:rFonts w:cstheme="minorHAnsi"/>
          <w:u w:val="single"/>
        </w:rPr>
      </w:pPr>
      <w:r w:rsidRPr="00B34336">
        <w:rPr>
          <w:rFonts w:cstheme="minorHAnsi"/>
          <w:u w:val="single"/>
        </w:rPr>
        <w:t>Explain any financial and demographic changes</w:t>
      </w:r>
    </w:p>
    <w:p w:rsidR="00B34336" w:rsidRPr="00B34336" w:rsidRDefault="00B34336" w:rsidP="00B34336">
      <w:pPr>
        <w:pStyle w:val="NoSpacing"/>
        <w:numPr>
          <w:ilvl w:val="0"/>
          <w:numId w:val="9"/>
        </w:numPr>
        <w:rPr>
          <w:rFonts w:cstheme="minorHAnsi"/>
        </w:rPr>
      </w:pPr>
      <w:r w:rsidRPr="00B34336">
        <w:rPr>
          <w:rFonts w:cstheme="minorHAnsi"/>
        </w:rPr>
        <w:t>Legislative changes</w:t>
      </w:r>
    </w:p>
    <w:p w:rsidR="00B34336" w:rsidRDefault="00B34336" w:rsidP="00B34336">
      <w:pPr>
        <w:pStyle w:val="NoSpacing"/>
        <w:numPr>
          <w:ilvl w:val="0"/>
          <w:numId w:val="9"/>
        </w:numPr>
        <w:rPr>
          <w:rFonts w:cstheme="minorHAnsi"/>
        </w:rPr>
      </w:pPr>
      <w:r w:rsidRPr="00B34336">
        <w:rPr>
          <w:rFonts w:cstheme="minorHAnsi"/>
        </w:rPr>
        <w:t>Contract negotiations</w:t>
      </w:r>
    </w:p>
    <w:p w:rsidR="00D46673" w:rsidRDefault="00D46673" w:rsidP="00B34336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Significant changes within your community</w:t>
      </w:r>
    </w:p>
    <w:p w:rsidR="00B34336" w:rsidRPr="00B34336" w:rsidRDefault="00B34336" w:rsidP="00B34336">
      <w:pPr>
        <w:pStyle w:val="NoSpacing"/>
        <w:ind w:left="720"/>
        <w:rPr>
          <w:rFonts w:cstheme="minorHAnsi"/>
        </w:rPr>
      </w:pPr>
    </w:p>
    <w:p w:rsidR="00B34336" w:rsidRPr="00B34336" w:rsidRDefault="00B34336" w:rsidP="00B34336">
      <w:pPr>
        <w:pStyle w:val="NoSpacing"/>
        <w:rPr>
          <w:rFonts w:cstheme="minorHAnsi"/>
          <w:u w:val="single"/>
        </w:rPr>
      </w:pPr>
      <w:r w:rsidRPr="00B34336">
        <w:rPr>
          <w:rFonts w:cstheme="minorHAnsi"/>
          <w:u w:val="single"/>
        </w:rPr>
        <w:t>Budget forecast for all funds</w:t>
      </w:r>
    </w:p>
    <w:p w:rsidR="00B34336" w:rsidRDefault="00B34336" w:rsidP="00B34336">
      <w:pPr>
        <w:pStyle w:val="NoSpacing"/>
        <w:numPr>
          <w:ilvl w:val="0"/>
          <w:numId w:val="10"/>
        </w:numPr>
        <w:rPr>
          <w:rFonts w:cstheme="minorHAnsi"/>
        </w:rPr>
      </w:pPr>
      <w:r w:rsidRPr="00B34336">
        <w:rPr>
          <w:rFonts w:cstheme="minorHAnsi"/>
        </w:rPr>
        <w:t>Is enrollment growing, shrinking, or steady?</w:t>
      </w:r>
    </w:p>
    <w:p w:rsidR="002C0B3F" w:rsidRDefault="002C0B3F" w:rsidP="00B3433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What changes do you anticipate in the foreseeable future?</w:t>
      </w:r>
    </w:p>
    <w:p w:rsidR="002C0B3F" w:rsidRPr="00B34336" w:rsidRDefault="002C0B3F" w:rsidP="00B34336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If none, just say it!</w:t>
      </w:r>
    </w:p>
    <w:sectPr w:rsidR="002C0B3F" w:rsidRPr="00B3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A5F"/>
    <w:multiLevelType w:val="hybridMultilevel"/>
    <w:tmpl w:val="F65E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17F4"/>
    <w:multiLevelType w:val="hybridMultilevel"/>
    <w:tmpl w:val="3E46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7D59"/>
    <w:multiLevelType w:val="hybridMultilevel"/>
    <w:tmpl w:val="03A6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2036"/>
    <w:multiLevelType w:val="hybridMultilevel"/>
    <w:tmpl w:val="03A2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B14CC"/>
    <w:multiLevelType w:val="hybridMultilevel"/>
    <w:tmpl w:val="378A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05BBD"/>
    <w:multiLevelType w:val="hybridMultilevel"/>
    <w:tmpl w:val="4FEE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54712"/>
    <w:multiLevelType w:val="hybridMultilevel"/>
    <w:tmpl w:val="623E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54315"/>
    <w:multiLevelType w:val="hybridMultilevel"/>
    <w:tmpl w:val="93A6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399A"/>
    <w:multiLevelType w:val="hybridMultilevel"/>
    <w:tmpl w:val="FAD6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E70F3"/>
    <w:multiLevelType w:val="hybridMultilevel"/>
    <w:tmpl w:val="D5E6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938DE"/>
    <w:multiLevelType w:val="hybridMultilevel"/>
    <w:tmpl w:val="C5B4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73E66"/>
    <w:multiLevelType w:val="hybridMultilevel"/>
    <w:tmpl w:val="0B78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34"/>
    <w:rsid w:val="000B0E21"/>
    <w:rsid w:val="002C0B3F"/>
    <w:rsid w:val="00372E5F"/>
    <w:rsid w:val="0040551D"/>
    <w:rsid w:val="004F6E63"/>
    <w:rsid w:val="009C7407"/>
    <w:rsid w:val="00B34336"/>
    <w:rsid w:val="00C80DAE"/>
    <w:rsid w:val="00D46673"/>
    <w:rsid w:val="00EA1134"/>
    <w:rsid w:val="00FB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18B8-C6E5-4676-97A7-B9D36533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134"/>
    <w:pPr>
      <w:spacing w:after="0" w:line="240" w:lineRule="auto"/>
    </w:pPr>
  </w:style>
  <w:style w:type="table" w:styleId="TableGrid">
    <w:name w:val="Table Grid"/>
    <w:basedOn w:val="TableNormal"/>
    <w:uiPriority w:val="39"/>
    <w:rsid w:val="00EA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A11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A11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5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0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3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3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8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6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3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8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5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71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1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2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2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6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i.mt.gov/Portals/182/Page%20Files/School%20Finance/Budget/Budget%20Timeline%20FY%202020.pdf?ver=2019-02-01-100209-6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Waterman</dc:creator>
  <cp:keywords/>
  <dc:description/>
  <cp:lastModifiedBy>Denise Williams</cp:lastModifiedBy>
  <cp:revision>2</cp:revision>
  <dcterms:created xsi:type="dcterms:W3CDTF">2020-02-14T18:59:00Z</dcterms:created>
  <dcterms:modified xsi:type="dcterms:W3CDTF">2020-02-14T18:59:00Z</dcterms:modified>
</cp:coreProperties>
</file>